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9D6" w:rsidRDefault="00DD79D6" w:rsidP="00DD79D6">
      <w:r>
        <w:t>L'examen est corrigé à l'aide d'une grille d'appréciation. Il est corrigé sur 100 points, mais compte pour 40 % de la note globale. Des pistes de correction et d'encadrement sont fournies dans le Guide d'encadrement des tuteurs.</w:t>
      </w:r>
    </w:p>
    <w:p w:rsidR="00DD79D6" w:rsidRDefault="00DD79D6" w:rsidP="00DD79D6"/>
    <w:p w:rsidR="00C21265" w:rsidRDefault="00DD79D6" w:rsidP="00DD79D6">
      <w:r>
        <w:t xml:space="preserve">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tout devoir (sauf pour le premier devoir) ou examen sera diminuée au maximum de 10 % pour tout manquement à la qualité de la langue (0,5 % par erreur). Une erreur répétée est considérée comme une faute additionnelle, sauf dans le cas de fautes d’orthographe.</w:t>
      </w:r>
      <w:bookmarkStart w:id="0" w:name="_GoBack"/>
      <w:bookmarkEnd w:id="0"/>
    </w:p>
    <w:sectPr w:rsidR="00C2126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</cp:revision>
  <dcterms:created xsi:type="dcterms:W3CDTF">2015-04-20T18:07:00Z</dcterms:created>
  <dcterms:modified xsi:type="dcterms:W3CDTF">2015-04-20T18:08:00Z</dcterms:modified>
</cp:coreProperties>
</file>